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F314F" w14:textId="77777777" w:rsidR="008D1DD7" w:rsidRPr="008D1DD7" w:rsidRDefault="008D1DD7" w:rsidP="008D1DD7">
      <w:pPr>
        <w:spacing w:before="100" w:beforeAutospacing="1" w:after="100" w:afterAutospacing="1" w:line="240" w:lineRule="auto"/>
        <w:jc w:val="center"/>
        <w:outlineLvl w:val="1"/>
        <w:rPr>
          <w:rFonts w:ascii="Verdana" w:hAnsi="Verdana"/>
          <w:b/>
          <w:bCs/>
          <w:sz w:val="24"/>
          <w:szCs w:val="24"/>
        </w:rPr>
      </w:pPr>
      <w:r w:rsidRPr="008D1DD7">
        <w:rPr>
          <w:rFonts w:ascii="Verdana" w:hAnsi="Verdana"/>
          <w:b/>
          <w:bCs/>
          <w:sz w:val="24"/>
          <w:szCs w:val="24"/>
        </w:rPr>
        <w:t>SZCZEGÓŁOWY OPIS PRZEDMIOTU ZAMÓWIENIA</w:t>
      </w:r>
    </w:p>
    <w:p w14:paraId="5E93737F" w14:textId="7756B99E" w:rsidR="008D1DD7" w:rsidRPr="008D1DD7" w:rsidRDefault="008D1DD7" w:rsidP="008D1DD7">
      <w:pPr>
        <w:spacing w:after="0"/>
        <w:ind w:left="284"/>
        <w:jc w:val="both"/>
        <w:rPr>
          <w:rFonts w:ascii="Verdana" w:hAnsi="Verdana"/>
          <w:b/>
          <w:bCs/>
        </w:rPr>
      </w:pPr>
      <w:bookmarkStart w:id="0" w:name="_Hlk202967910"/>
      <w:r w:rsidRPr="008D1DD7">
        <w:rPr>
          <w:rFonts w:ascii="Verdana" w:hAnsi="Verdana"/>
          <w:b/>
          <w:bCs/>
        </w:rPr>
        <w:t>Dostawa i instalacja zestawu składającego się z 5 depozytorów na klucze do użytku wewnętrznego do pokoi na terenie biura Oddziału GDDKiA</w:t>
      </w:r>
      <w:r w:rsidR="00AC62E1">
        <w:rPr>
          <w:rFonts w:ascii="Verdana" w:hAnsi="Verdana"/>
          <w:b/>
          <w:bCs/>
        </w:rPr>
        <w:t xml:space="preserve"> </w:t>
      </w:r>
      <w:r w:rsidRPr="008D1DD7">
        <w:rPr>
          <w:rFonts w:ascii="Verdana" w:hAnsi="Verdana"/>
          <w:b/>
          <w:bCs/>
        </w:rPr>
        <w:t xml:space="preserve">w Kielcach przy ul. Paderewskiego 43/45 w celu podniesienia poziomu kontroli dostępu do pomieszczeń dla osób upoważnionych (pracowników). </w:t>
      </w:r>
      <w:bookmarkEnd w:id="0"/>
      <w:r w:rsidRPr="008D1DD7">
        <w:rPr>
          <w:rFonts w:ascii="Verdana" w:hAnsi="Verdana"/>
          <w:b/>
          <w:bCs/>
        </w:rPr>
        <w:br/>
      </w:r>
    </w:p>
    <w:p w14:paraId="59C2BA22" w14:textId="77777777" w:rsidR="008D1DD7" w:rsidRPr="008D1DD7" w:rsidRDefault="008D1DD7" w:rsidP="008D1DD7">
      <w:pPr>
        <w:numPr>
          <w:ilvl w:val="0"/>
          <w:numId w:val="15"/>
        </w:numPr>
        <w:spacing w:after="0"/>
        <w:ind w:left="709"/>
        <w:contextualSpacing/>
        <w:jc w:val="both"/>
        <w:rPr>
          <w:rFonts w:ascii="Verdana" w:hAnsi="Verdana"/>
          <w:b/>
          <w:bCs/>
          <w:sz w:val="24"/>
          <w:szCs w:val="24"/>
          <w:u w:val="single"/>
        </w:rPr>
      </w:pPr>
      <w:r w:rsidRPr="008D1DD7">
        <w:rPr>
          <w:rFonts w:ascii="Verdana" w:hAnsi="Verdana"/>
          <w:b/>
          <w:bCs/>
          <w:sz w:val="24"/>
          <w:szCs w:val="24"/>
          <w:u w:val="single"/>
        </w:rPr>
        <w:t>Podstawowe dane techniczne i wymagania dla zestawu:</w:t>
      </w:r>
    </w:p>
    <w:p w14:paraId="1E6B92E1" w14:textId="77777777" w:rsidR="008D1DD7" w:rsidRPr="008D1DD7" w:rsidRDefault="008D1DD7" w:rsidP="008D1DD7">
      <w:pPr>
        <w:spacing w:after="0" w:line="240" w:lineRule="auto"/>
        <w:rPr>
          <w:rFonts w:ascii="Verdana" w:hAnsi="Verdana" w:cs="TimesNewRomanPS"/>
          <w:color w:val="000000"/>
          <w:sz w:val="20"/>
          <w:szCs w:val="20"/>
          <w:lang w:bidi="fa-IR"/>
        </w:rPr>
      </w:pPr>
    </w:p>
    <w:p w14:paraId="1FEE8421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5 sztuk depozytorów na min. 20 kluczy każdy do użytku wewnętrznego </w:t>
      </w:r>
    </w:p>
    <w:p w14:paraId="1C4F96EB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Możliwość pracy autonomicznej  bez konieczności połączenia z serwerem lub siecią </w:t>
      </w:r>
      <w:proofErr w:type="spellStart"/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internet</w:t>
      </w:r>
      <w:proofErr w:type="spellEnd"/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 każdego z depozytorów </w:t>
      </w:r>
    </w:p>
    <w:p w14:paraId="345D804D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Identyfikacja klucza za pomocą technologii RFID w gnieździe depozytora </w:t>
      </w:r>
    </w:p>
    <w:p w14:paraId="020FD607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Mechaniczna blokada breloków (mechaniczna blokada klucza w kieszeni slocie)</w:t>
      </w:r>
    </w:p>
    <w:p w14:paraId="34928C08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Połączenie  kluczy  z brelokami (</w:t>
      </w:r>
      <w:proofErr w:type="spellStart"/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czipami</w:t>
      </w:r>
      <w:proofErr w:type="spellEnd"/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), za pomocą specjalnych plomb</w:t>
      </w:r>
    </w:p>
    <w:p w14:paraId="7512DF4E" w14:textId="3A4D1E72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Automatyczne wskazanie położenia klucza w depozytorze lub stałe miejsce danego klucza w depozytorze wskazane przez podświetlenie podświetlanie gniazd na kolory: zielony - dostępny, czerwony - brak dostępu, żółty - w uży</w:t>
      </w:r>
      <w:r w:rsidR="00270A8D">
        <w:rPr>
          <w:rFonts w:ascii="Verdana" w:hAnsi="Verdana" w:cs="TimesNewRomanPS"/>
          <w:color w:val="000000"/>
          <w:sz w:val="20"/>
          <w:szCs w:val="20"/>
          <w:lang w:bidi="fa-IR"/>
        </w:rPr>
        <w:t>ci</w:t>
      </w: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u</w:t>
      </w:r>
    </w:p>
    <w:p w14:paraId="700DA05B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Menu w wersji PL - </w:t>
      </w:r>
    </w:p>
    <w:p w14:paraId="55CDA7FC" w14:textId="43409D7C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Możliwość zarządzani</w:t>
      </w:r>
      <w:r w:rsidR="00812148">
        <w:rPr>
          <w:rFonts w:ascii="Verdana" w:hAnsi="Verdana" w:cs="TimesNewRomanPS"/>
          <w:color w:val="000000"/>
          <w:sz w:val="20"/>
          <w:szCs w:val="20"/>
          <w:lang w:bidi="fa-IR"/>
        </w:rPr>
        <w:t>a</w:t>
      </w: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 lokalnego z poziomu panelu dotykowego</w:t>
      </w:r>
    </w:p>
    <w:p w14:paraId="4DB26229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Graficzny panel dotykowy z ekranem </w:t>
      </w:r>
    </w:p>
    <w:p w14:paraId="4F6CA326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Dostęp za pomocą kodu PIN</w:t>
      </w:r>
    </w:p>
    <w:p w14:paraId="15BBC3FF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Możliwość zastosowania wielopoziomowych uprawnień - dostęp wielu użytkowników do klucza, jak i wielu kluczy dla użytkowników</w:t>
      </w:r>
    </w:p>
    <w:p w14:paraId="5F5AC349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Możliwość ograniczenia ilości kluczy pobranych przez użytkownika</w:t>
      </w:r>
    </w:p>
    <w:p w14:paraId="3802A375" w14:textId="31CF1014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Możliwość raportowania zdarzeń z poziomu ekranu lub eksportowanie na pamięć USB</w:t>
      </w:r>
    </w:p>
    <w:p w14:paraId="58459479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Możliwość awaryjnego, ręcznego otwarcia drzwi depozytora</w:t>
      </w:r>
    </w:p>
    <w:p w14:paraId="005DBF0D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Alarmy dźwiękowe</w:t>
      </w:r>
    </w:p>
    <w:p w14:paraId="27770814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Zasilanie awaryjne akumulatorowe (miejsce na akumulator + bateria w zestawie</w:t>
      </w:r>
      <w:r w:rsidRPr="008D1DD7">
        <w:rPr>
          <w:rFonts w:ascii="Verdana" w:hAnsi="Verdana"/>
          <w:sz w:val="20"/>
          <w:szCs w:val="20"/>
        </w:rPr>
        <w:t xml:space="preserve"> </w:t>
      </w: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Akumulator DC12V 1,2 Ah)</w:t>
      </w:r>
    </w:p>
    <w:p w14:paraId="1C7D9D25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Instalacja i wdrożenie </w:t>
      </w:r>
    </w:p>
    <w:p w14:paraId="1A0246F2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Zasilanie podstawowe 230 V (Input: 100-240V AC, </w:t>
      </w:r>
      <w:proofErr w:type="spellStart"/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Output</w:t>
      </w:r>
      <w:proofErr w:type="spellEnd"/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: 15V DC)</w:t>
      </w:r>
    </w:p>
    <w:p w14:paraId="646875B9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Serwis pogwarancyjny</w:t>
      </w:r>
    </w:p>
    <w:p w14:paraId="167922CF" w14:textId="05E36AB5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Dodatkowe </w:t>
      </w:r>
      <w:r w:rsidR="000320D9">
        <w:rPr>
          <w:rFonts w:ascii="Verdana" w:hAnsi="Verdana" w:cs="TimesNewRomanPS"/>
          <w:color w:val="000000"/>
          <w:sz w:val="20"/>
          <w:szCs w:val="20"/>
          <w:lang w:bidi="fa-IR"/>
        </w:rPr>
        <w:t>2</w:t>
      </w: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5 szt. plomb do mocowania kluczy do zestawu</w:t>
      </w:r>
    </w:p>
    <w:p w14:paraId="4039288E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Dodatkowo 2 szt. pendrive do transportu danych do i z urządzeń dla Administratora</w:t>
      </w:r>
    </w:p>
    <w:p w14:paraId="6BD5A2C1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Możliwość pracy w zakresie  temperatur: -5°C do +50°C / 95% wilgotność</w:t>
      </w:r>
    </w:p>
    <w:p w14:paraId="7DD1B7C7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Przystosowany do montażu do ściany</w:t>
      </w:r>
    </w:p>
    <w:p w14:paraId="71843C42" w14:textId="534EC7D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Liczba użytkowników: min. </w:t>
      </w:r>
      <w:r w:rsidR="00812148">
        <w:rPr>
          <w:rFonts w:ascii="Verdana" w:hAnsi="Verdana" w:cs="TimesNewRomanPS"/>
          <w:color w:val="000000"/>
          <w:sz w:val="20"/>
          <w:szCs w:val="20"/>
          <w:lang w:bidi="fa-IR"/>
        </w:rPr>
        <w:t>2</w:t>
      </w: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 xml:space="preserve">00 </w:t>
      </w:r>
    </w:p>
    <w:p w14:paraId="7908B0A0" w14:textId="77777777" w:rsidR="008D1DD7" w:rsidRPr="008D1DD7" w:rsidRDefault="008D1DD7" w:rsidP="008D1DD7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  <w:r w:rsidRPr="008D1DD7">
        <w:rPr>
          <w:rFonts w:ascii="Verdana" w:hAnsi="Verdana" w:cs="TimesNewRomanPS"/>
          <w:color w:val="000000"/>
          <w:sz w:val="20"/>
          <w:szCs w:val="20"/>
          <w:lang w:bidi="fa-IR"/>
        </w:rPr>
        <w:t>Certyfikaty: CE, FCC, IC</w:t>
      </w:r>
    </w:p>
    <w:p w14:paraId="5D6CE5AE" w14:textId="77777777" w:rsidR="008D1DD7" w:rsidRPr="008D1DD7" w:rsidRDefault="008D1DD7" w:rsidP="008D1DD7">
      <w:pPr>
        <w:spacing w:after="0" w:line="240" w:lineRule="auto"/>
        <w:ind w:left="720"/>
        <w:jc w:val="both"/>
        <w:rPr>
          <w:rFonts w:ascii="Verdana" w:hAnsi="Verdana" w:cs="TimesNewRomanPS"/>
          <w:color w:val="000000"/>
          <w:sz w:val="20"/>
          <w:szCs w:val="20"/>
          <w:lang w:bidi="fa-IR"/>
        </w:rPr>
      </w:pPr>
    </w:p>
    <w:p w14:paraId="35B43248" w14:textId="77777777" w:rsidR="008D1DD7" w:rsidRPr="008D1DD7" w:rsidRDefault="008D1DD7" w:rsidP="008D1DD7">
      <w:pPr>
        <w:numPr>
          <w:ilvl w:val="0"/>
          <w:numId w:val="2"/>
        </w:numPr>
        <w:spacing w:before="100" w:beforeAutospacing="1" w:after="100" w:afterAutospacing="1" w:line="240" w:lineRule="auto"/>
        <w:ind w:left="709" w:hanging="436"/>
        <w:outlineLvl w:val="1"/>
        <w:rPr>
          <w:rFonts w:ascii="Verdana" w:hAnsi="Verdana"/>
          <w:b/>
          <w:bCs/>
          <w:sz w:val="24"/>
          <w:szCs w:val="24"/>
          <w:u w:val="single"/>
        </w:rPr>
      </w:pPr>
      <w:r w:rsidRPr="008D1DD7">
        <w:rPr>
          <w:rFonts w:ascii="Verdana" w:hAnsi="Verdana"/>
          <w:b/>
          <w:bCs/>
          <w:sz w:val="24"/>
          <w:szCs w:val="24"/>
          <w:u w:val="single"/>
        </w:rPr>
        <w:t>Warunki dostawy zestawu depozytorów.</w:t>
      </w:r>
    </w:p>
    <w:p w14:paraId="5CF9C77A" w14:textId="77777777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Wykonawca dostarczy urządzenia  zgodne z parametrami technicznymi wymienionymi powyżej do Oddziału GDDKiA w Kielcach ul. Paderewskiego 43/45, fabrycznie nowe, spełniające normy bezpieczeństwa obsługi oraz w stanie nieuszkodzonym i wolnym od wad.</w:t>
      </w:r>
    </w:p>
    <w:p w14:paraId="75666C8F" w14:textId="77777777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Urządzenia należy zamontować zgodnie z potrzebami odbiorców końcowych.</w:t>
      </w:r>
    </w:p>
    <w:p w14:paraId="755F9099" w14:textId="77777777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Wszelkie koszty dostarczenia urządzeń do miejsca wskazanego przez zamawiającego (w tym koszty opakowania, transportu i ubezpieczenia) ponosi Wykonawca.</w:t>
      </w:r>
    </w:p>
    <w:p w14:paraId="6E3B3816" w14:textId="77777777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lastRenderedPageBreak/>
        <w:t>W dniu dostarczenia urządzeń Wykonawca dostarczy szczegółowe informacje dotyczące trybu zgłaszania awarii oraz punktu serwisowego (adres, numery telefonów i faksów) w okresie gwarancji.</w:t>
      </w:r>
    </w:p>
    <w:p w14:paraId="70E3A398" w14:textId="77777777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Bezpośrednio po dostarczeniu i zainstalowaniu urządzeń Wykonawca wykona w obecności Zamawiającego czynności sprawdzające zgodność urządzeń z danymi technicznymi oraz sprawność urządzeń.</w:t>
      </w:r>
    </w:p>
    <w:p w14:paraId="6807E4F1" w14:textId="77777777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 xml:space="preserve">Potwierdzeniem wykonania przedmiotu dostawy będzie protokół zdawczo odbiorczy zestawu (5 szt. urządzeń), bez zgłoszonych zastrzeżeń, sporządzony wg wzoru stanowiącego załącznik do umowy podpisany przez upoważnionego przedstawiciela Zamawiającego i Wykonawcy. </w:t>
      </w:r>
    </w:p>
    <w:p w14:paraId="11E6F2F4" w14:textId="77777777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Protokół zdawczo-odbiorczy systemu (urządzenia) musi zawierać dane niezbędne do identyfikacji dostarczonych urządzeń (wykaz sprzętu: producent, typ, model, nazwa, nr seryjny), a także jego wyposażenia (wykaz poszczególnych elementów, dokumentacji, oprogramowania, akcesoriów, kart gwarancyjnych, itp.)</w:t>
      </w:r>
    </w:p>
    <w:p w14:paraId="640348B7" w14:textId="77777777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Protokół zdawczo - odbiorczy,  bez zgłoszonych zastrzeżeń będzie stanowić podstawę do wystawienia faktury Vat przez Wykonawcę.</w:t>
      </w:r>
    </w:p>
    <w:p w14:paraId="6D0978A8" w14:textId="77777777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W trakcie instalacji i uruchamiania Wykonawca przeprowadzi bezpłatne przeszkolenie personelu Zamawiającego odnośnie uruchomienia, działania i wykorzystania, jak również konserwacji dostarczonych urządzeń.</w:t>
      </w:r>
    </w:p>
    <w:p w14:paraId="1F66BF9E" w14:textId="050D7B18" w:rsidR="008D1DD7" w:rsidRPr="008D1DD7" w:rsidRDefault="008D1DD7" w:rsidP="008D1D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Wykonawca przedstawi dokument potwierdzający autoryzację na sprzedaż</w:t>
      </w:r>
      <w:r w:rsidR="00160238">
        <w:rPr>
          <w:rFonts w:ascii="Verdana" w:hAnsi="Verdana"/>
          <w:bCs/>
          <w:sz w:val="20"/>
          <w:szCs w:val="20"/>
        </w:rPr>
        <w:t xml:space="preserve"> i</w:t>
      </w:r>
      <w:r w:rsidRPr="008D1DD7">
        <w:rPr>
          <w:rFonts w:ascii="Verdana" w:hAnsi="Verdana"/>
          <w:bCs/>
          <w:sz w:val="20"/>
          <w:szCs w:val="20"/>
        </w:rPr>
        <w:t xml:space="preserve"> montaż danych urządzeń.</w:t>
      </w:r>
    </w:p>
    <w:p w14:paraId="43D1CA2B" w14:textId="77777777" w:rsidR="008D1DD7" w:rsidRPr="008D1DD7" w:rsidRDefault="008D1DD7" w:rsidP="008D1DD7">
      <w:pPr>
        <w:numPr>
          <w:ilvl w:val="0"/>
          <w:numId w:val="2"/>
        </w:numPr>
        <w:spacing w:before="100" w:beforeAutospacing="1" w:after="100" w:afterAutospacing="1" w:line="240" w:lineRule="auto"/>
        <w:ind w:left="709" w:hanging="425"/>
        <w:jc w:val="both"/>
        <w:outlineLvl w:val="1"/>
        <w:rPr>
          <w:rFonts w:ascii="Verdana" w:hAnsi="Verdana"/>
          <w:b/>
          <w:bCs/>
          <w:sz w:val="24"/>
          <w:szCs w:val="24"/>
          <w:u w:val="single"/>
        </w:rPr>
      </w:pPr>
      <w:r w:rsidRPr="008D1DD7">
        <w:rPr>
          <w:rFonts w:ascii="Verdana" w:hAnsi="Verdana"/>
          <w:b/>
          <w:bCs/>
          <w:sz w:val="24"/>
          <w:szCs w:val="24"/>
          <w:u w:val="single"/>
        </w:rPr>
        <w:t>Wymagane warunki gwarancyjne i serwisowe dla dostarczonych urządzeń.</w:t>
      </w:r>
    </w:p>
    <w:p w14:paraId="6245AF2F" w14:textId="460E6D5E" w:rsidR="008D1DD7" w:rsidRPr="008D1DD7" w:rsidRDefault="008D1DD7" w:rsidP="008D1DD7">
      <w:pPr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Wykonawca udziela Zamawiającemu gwarancji wraz z serwisem gwarancyjnym dla dostarczonych urządzeń na okres  co najmniej 24 miesięcy licząc od daty podpisania protok</w:t>
      </w:r>
      <w:r w:rsidR="000B5E28">
        <w:rPr>
          <w:rFonts w:ascii="Verdana" w:hAnsi="Verdana"/>
          <w:bCs/>
          <w:sz w:val="20"/>
          <w:szCs w:val="20"/>
        </w:rPr>
        <w:t>o</w:t>
      </w:r>
      <w:r w:rsidRPr="008D1DD7">
        <w:rPr>
          <w:rFonts w:ascii="Verdana" w:hAnsi="Verdana"/>
          <w:bCs/>
          <w:sz w:val="20"/>
          <w:szCs w:val="20"/>
        </w:rPr>
        <w:t>łu zdawczo-odbiorczego.</w:t>
      </w:r>
    </w:p>
    <w:p w14:paraId="265E7691" w14:textId="77777777" w:rsidR="008D1DD7" w:rsidRPr="008D1DD7" w:rsidRDefault="008D1DD7" w:rsidP="008D1DD7">
      <w:pPr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Usunięcie awarii w ciągu 24 godzin po otrzymaniu zgłoszenia telefonicznie, faksem, e-mailem.</w:t>
      </w:r>
    </w:p>
    <w:p w14:paraId="10F76003" w14:textId="77777777" w:rsidR="008D1DD7" w:rsidRPr="008D1DD7" w:rsidRDefault="008D1DD7" w:rsidP="008D1DD7">
      <w:pPr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W przypadku braku możliwości naprawy w w/w terminie Wykonawca obowiązkowo podstawi na własny koszt sprzęt zastępczy o nie gorszych parametrach.</w:t>
      </w:r>
    </w:p>
    <w:p w14:paraId="7D2B0391" w14:textId="77777777" w:rsidR="008D1DD7" w:rsidRPr="008D1DD7" w:rsidRDefault="008D1DD7" w:rsidP="008D1DD7">
      <w:pPr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Zamawiający w ramach konserwacji dopuszcza jedynie odpłatność za materiały eksploatacyjne i części zamienne, których okres użytkowania jest krótszy od okresu gwarancji.</w:t>
      </w:r>
    </w:p>
    <w:p w14:paraId="7634BF85" w14:textId="77777777" w:rsidR="008D1DD7" w:rsidRPr="008D1DD7" w:rsidRDefault="008D1DD7" w:rsidP="008D1DD7">
      <w:pPr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Wszelkie koszty związane z usługami wykonywanymi w okresie gwarancji (naprawy, przeglądy, konserwacje, roboczogodziny, dojazdy są wliczone w cenę urządzenia (oferty).</w:t>
      </w:r>
    </w:p>
    <w:p w14:paraId="60A4363E" w14:textId="77777777" w:rsidR="008D1DD7" w:rsidRPr="008D1DD7" w:rsidRDefault="008D1DD7" w:rsidP="008D1DD7">
      <w:pPr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Okres trwania gwarancji będzie automatycznie wydłużony o czas trwania naprawy.</w:t>
      </w:r>
    </w:p>
    <w:p w14:paraId="16C1DC24" w14:textId="77777777" w:rsidR="008D1DD7" w:rsidRPr="008D1DD7" w:rsidRDefault="008D1DD7" w:rsidP="008D1DD7">
      <w:pPr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Naprawy będą dokonywane w miejscu instalacji urządzeń. W przypadku niemożności dokonania naprawy w danej lokalizacji Wykonawca zobowiązany jest na swój koszt dostarczyć urządzenia do punktu serwisowego, następnie odebrać go, przetestować i ponownie zainstalować u Zamawiającego.</w:t>
      </w:r>
    </w:p>
    <w:p w14:paraId="26270EF9" w14:textId="77777777" w:rsidR="008D1DD7" w:rsidRPr="008D1DD7" w:rsidRDefault="008D1DD7" w:rsidP="008D1DD7">
      <w:pPr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 xml:space="preserve">W przypadku, gdy czas naprawy urządzenia będzie dłuższy niż 21 dni lub jakakolwiek część zamienna będzie wymagała naprawy po raz czwarty w czasie okresu gwarancyjnego, Wykonawca zobowiązany jest wymienić na własny koszt naprawiane urządzenia na nowe lub inne o nie gorszej funkcjonalności, uzgodnione z Zamawiającym. </w:t>
      </w:r>
    </w:p>
    <w:p w14:paraId="43761B48" w14:textId="77777777" w:rsidR="008D1DD7" w:rsidRPr="008D1DD7" w:rsidRDefault="008D1DD7" w:rsidP="008D1DD7">
      <w:pPr>
        <w:numPr>
          <w:ilvl w:val="0"/>
          <w:numId w:val="4"/>
        </w:numPr>
        <w:spacing w:after="0" w:line="240" w:lineRule="auto"/>
        <w:ind w:left="284" w:firstLine="0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 xml:space="preserve">Zamawiający może dochodzić roszczeń z tytułu gwarancji także po okresie   </w:t>
      </w:r>
    </w:p>
    <w:p w14:paraId="2501752C" w14:textId="77777777" w:rsidR="008D1DD7" w:rsidRPr="008D1DD7" w:rsidRDefault="008D1DD7" w:rsidP="008D1DD7">
      <w:pPr>
        <w:spacing w:after="0" w:line="240" w:lineRule="auto"/>
        <w:ind w:left="284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 xml:space="preserve">      określonym w umowie, jeżeli zgłosi wadę przed upływem tego okresu.</w:t>
      </w:r>
    </w:p>
    <w:p w14:paraId="43F8CE8F" w14:textId="77777777" w:rsidR="008D1DD7" w:rsidRPr="008D1DD7" w:rsidRDefault="008D1DD7" w:rsidP="008D1DD7">
      <w:pPr>
        <w:numPr>
          <w:ilvl w:val="0"/>
          <w:numId w:val="4"/>
        </w:numPr>
        <w:spacing w:after="100" w:afterAutospacing="1" w:line="240" w:lineRule="auto"/>
        <w:ind w:left="709" w:hanging="425"/>
        <w:jc w:val="both"/>
        <w:outlineLvl w:val="1"/>
        <w:rPr>
          <w:rFonts w:ascii="Verdana" w:hAnsi="Verdana"/>
          <w:bCs/>
          <w:sz w:val="20"/>
          <w:szCs w:val="20"/>
        </w:rPr>
      </w:pPr>
      <w:r w:rsidRPr="008D1DD7">
        <w:rPr>
          <w:rFonts w:ascii="Verdana" w:hAnsi="Verdana"/>
          <w:bCs/>
          <w:sz w:val="20"/>
          <w:szCs w:val="20"/>
        </w:rPr>
        <w:t>W okresie gwarancji Zamawiający ma prawo do przenoszenia dostarczonych urządzeń związanego ze zmianą siedziby oraz do przekazywania dostarczonych urządzeń do innych podmiotów Zamawiającego.</w:t>
      </w:r>
    </w:p>
    <w:p w14:paraId="3250F968" w14:textId="394FC682" w:rsidR="00BD27B0" w:rsidRPr="008D1DD7" w:rsidRDefault="00BD27B0" w:rsidP="008D1DD7"/>
    <w:sectPr w:rsidR="00BD27B0" w:rsidRPr="008D1DD7" w:rsidSect="005B40A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StarSymbol"/>
        <w:sz w:val="18"/>
        <w:szCs w:val="18"/>
      </w:rPr>
    </w:lvl>
  </w:abstractNum>
  <w:abstractNum w:abstractNumId="2" w15:restartNumberingAfterBreak="0">
    <w:nsid w:val="0E6450FA"/>
    <w:multiLevelType w:val="hybridMultilevel"/>
    <w:tmpl w:val="3BF22E56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AA269B9"/>
    <w:multiLevelType w:val="hybridMultilevel"/>
    <w:tmpl w:val="29028E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6665F"/>
    <w:multiLevelType w:val="hybridMultilevel"/>
    <w:tmpl w:val="1CF427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E04754"/>
    <w:multiLevelType w:val="hybridMultilevel"/>
    <w:tmpl w:val="3D4E4A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DCF368F"/>
    <w:multiLevelType w:val="hybridMultilevel"/>
    <w:tmpl w:val="C27E1670"/>
    <w:lvl w:ilvl="0" w:tplc="38B28D5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DF7232C"/>
    <w:multiLevelType w:val="hybridMultilevel"/>
    <w:tmpl w:val="68E48F54"/>
    <w:lvl w:ilvl="0" w:tplc="18E69DF2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EB05B2E"/>
    <w:multiLevelType w:val="hybridMultilevel"/>
    <w:tmpl w:val="6AB62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F2001"/>
    <w:multiLevelType w:val="hybridMultilevel"/>
    <w:tmpl w:val="EA789F8A"/>
    <w:lvl w:ilvl="0" w:tplc="0415000F">
      <w:start w:val="1"/>
      <w:numFmt w:val="decimal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0" w15:restartNumberingAfterBreak="0">
    <w:nsid w:val="6E0927DB"/>
    <w:multiLevelType w:val="hybridMultilevel"/>
    <w:tmpl w:val="73527A46"/>
    <w:lvl w:ilvl="0" w:tplc="0415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1" w15:restartNumberingAfterBreak="0">
    <w:nsid w:val="70AB2325"/>
    <w:multiLevelType w:val="hybridMultilevel"/>
    <w:tmpl w:val="F580EC9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C3310EC"/>
    <w:multiLevelType w:val="hybridMultilevel"/>
    <w:tmpl w:val="AF4EAF3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0"/>
  </w:num>
  <w:num w:numId="11">
    <w:abstractNumId w:val="1"/>
  </w:num>
  <w:num w:numId="12">
    <w:abstractNumId w:val="12"/>
  </w:num>
  <w:num w:numId="13">
    <w:abstractNumId w:val="3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CC1"/>
    <w:rsid w:val="000320D9"/>
    <w:rsid w:val="00093A8B"/>
    <w:rsid w:val="000B5E28"/>
    <w:rsid w:val="000D1FEE"/>
    <w:rsid w:val="000D683E"/>
    <w:rsid w:val="000F10AF"/>
    <w:rsid w:val="00151E0F"/>
    <w:rsid w:val="00160238"/>
    <w:rsid w:val="001738D2"/>
    <w:rsid w:val="00176B72"/>
    <w:rsid w:val="001872A2"/>
    <w:rsid w:val="001A68E8"/>
    <w:rsid w:val="001D07A0"/>
    <w:rsid w:val="00261C07"/>
    <w:rsid w:val="00270A8D"/>
    <w:rsid w:val="00273AC4"/>
    <w:rsid w:val="002E69AC"/>
    <w:rsid w:val="002F13A5"/>
    <w:rsid w:val="00325722"/>
    <w:rsid w:val="00345402"/>
    <w:rsid w:val="003D6D3C"/>
    <w:rsid w:val="004655F9"/>
    <w:rsid w:val="00541754"/>
    <w:rsid w:val="00543D81"/>
    <w:rsid w:val="00575DEF"/>
    <w:rsid w:val="005B40AF"/>
    <w:rsid w:val="00613672"/>
    <w:rsid w:val="00637821"/>
    <w:rsid w:val="00646815"/>
    <w:rsid w:val="00651A9E"/>
    <w:rsid w:val="006D6A46"/>
    <w:rsid w:val="006D7D7E"/>
    <w:rsid w:val="006E0645"/>
    <w:rsid w:val="006E1659"/>
    <w:rsid w:val="006F412E"/>
    <w:rsid w:val="00722885"/>
    <w:rsid w:val="007C24D2"/>
    <w:rsid w:val="007C2BFA"/>
    <w:rsid w:val="007F23FA"/>
    <w:rsid w:val="007F5CC1"/>
    <w:rsid w:val="00812148"/>
    <w:rsid w:val="00826E9A"/>
    <w:rsid w:val="00834D4D"/>
    <w:rsid w:val="00844872"/>
    <w:rsid w:val="0085570B"/>
    <w:rsid w:val="008A730F"/>
    <w:rsid w:val="008B38CE"/>
    <w:rsid w:val="008C6F3A"/>
    <w:rsid w:val="008D1DD7"/>
    <w:rsid w:val="009201CB"/>
    <w:rsid w:val="00931E31"/>
    <w:rsid w:val="009444EE"/>
    <w:rsid w:val="00A922CD"/>
    <w:rsid w:val="00AA3486"/>
    <w:rsid w:val="00AA5D02"/>
    <w:rsid w:val="00AC62E1"/>
    <w:rsid w:val="00AE5827"/>
    <w:rsid w:val="00B53840"/>
    <w:rsid w:val="00B55737"/>
    <w:rsid w:val="00BA5AA4"/>
    <w:rsid w:val="00BB0043"/>
    <w:rsid w:val="00BD09A8"/>
    <w:rsid w:val="00BD27B0"/>
    <w:rsid w:val="00C000D7"/>
    <w:rsid w:val="00C30EBC"/>
    <w:rsid w:val="00C93A68"/>
    <w:rsid w:val="00C9541D"/>
    <w:rsid w:val="00CC3329"/>
    <w:rsid w:val="00CC3654"/>
    <w:rsid w:val="00D7544C"/>
    <w:rsid w:val="00D91F97"/>
    <w:rsid w:val="00E619B1"/>
    <w:rsid w:val="00E74467"/>
    <w:rsid w:val="00E77443"/>
    <w:rsid w:val="00F20340"/>
    <w:rsid w:val="00F24037"/>
    <w:rsid w:val="00F35BCF"/>
    <w:rsid w:val="00F617AE"/>
    <w:rsid w:val="00F91C31"/>
    <w:rsid w:val="00F965DE"/>
    <w:rsid w:val="00FB7AD8"/>
    <w:rsid w:val="00FE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7CA5F"/>
  <w15:chartTrackingRefBased/>
  <w15:docId w15:val="{FE135451-18EC-4B40-B005-21C2206D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CC1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7F5CC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7F5CC1"/>
    <w:rPr>
      <w:rFonts w:ascii="Times New Roman" w:hAnsi="Times New Roman" w:cs="Times New Roman"/>
      <w:b/>
      <w:bCs/>
      <w:sz w:val="36"/>
      <w:szCs w:val="36"/>
      <w:lang w:val="x-none" w:eastAsia="pl-PL"/>
    </w:rPr>
  </w:style>
  <w:style w:type="paragraph" w:customStyle="1" w:styleId="Akapitzlist1">
    <w:name w:val="Akapit z listą1"/>
    <w:basedOn w:val="Normalny"/>
    <w:uiPriority w:val="34"/>
    <w:qFormat/>
    <w:rsid w:val="007F5CC1"/>
    <w:pPr>
      <w:ind w:left="720"/>
      <w:contextualSpacing/>
    </w:pPr>
  </w:style>
  <w:style w:type="paragraph" w:styleId="Tekstpodstawowy">
    <w:name w:val="Body Text"/>
    <w:basedOn w:val="Normalny"/>
    <w:rsid w:val="00F20340"/>
    <w:pPr>
      <w:spacing w:after="0" w:line="240" w:lineRule="auto"/>
    </w:pPr>
    <w:rPr>
      <w:rFonts w:ascii="TimesNewRomanPS" w:hAnsi="TimesNewRomanPS" w:cs="TimesNewRomanPS"/>
      <w:color w:val="000000"/>
      <w:sz w:val="24"/>
      <w:szCs w:val="24"/>
      <w:lang w:val="cs-CZ" w:bidi="fa-IR"/>
    </w:rPr>
  </w:style>
  <w:style w:type="paragraph" w:styleId="Akapitzlist">
    <w:name w:val="List Paragraph"/>
    <w:basedOn w:val="Normalny"/>
    <w:uiPriority w:val="34"/>
    <w:qFormat/>
    <w:rsid w:val="00F61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4888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SZCZEGÓŁOWY OPIS PRZEDMIOTU ZAMÓWIENIA</vt:lpstr>
      <vt:lpstr/>
    </vt:vector>
  </TitlesOfParts>
  <Company>GDDKiA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subject/>
  <dc:creator>kwarchalowski</dc:creator>
  <cp:keywords/>
  <dc:description/>
  <cp:lastModifiedBy>Warchałowski Krzysztof</cp:lastModifiedBy>
  <cp:revision>2</cp:revision>
  <cp:lastPrinted>2013-10-29T11:33:00Z</cp:lastPrinted>
  <dcterms:created xsi:type="dcterms:W3CDTF">2025-08-21T13:23:00Z</dcterms:created>
  <dcterms:modified xsi:type="dcterms:W3CDTF">2025-08-21T13:23:00Z</dcterms:modified>
</cp:coreProperties>
</file>